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56" w:rsidRPr="004037A4" w:rsidRDefault="0063318E" w:rsidP="004037A4">
      <w:pPr>
        <w:pStyle w:val="Prrafodelista"/>
        <w:numPr>
          <w:ilvl w:val="0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  <w:t>TECNICAS DE CONTROL DE DERRAMES</w:t>
      </w:r>
    </w:p>
    <w:p w:rsidR="00F77756" w:rsidRPr="004037A4" w:rsidRDefault="00084DAC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Al implementar las tareas operativas de control de derrames de hidrocarburos se debe proceder a aislar</w:t>
      </w:r>
      <w:r w:rsidR="00F77756"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el lugar, recuperar el producto que se encuentre sobre el suelo, retirar el material contaminado y realizar el tratamiento o disposición final del mismo en un lugar determinado que reúna las condiciones necesarias sin afectar al medio ambiente. 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En función al vol</w:t>
      </w: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umen de hidrocarburo derramado,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el tiempo que demande detener el mismo,</w:t>
      </w: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los recursos disponibles para la recuperación,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 </w:t>
      </w: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se puede canalizar el producto hacia una fosa cubierta con geomembrana para su recuperación a otros recipientes.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En el caso que el derrame se produzca próximo a un cuerpo de agua o próximo a las alcantarillas, se debe prevenir el contacto y consecuente contaminación del agua por el ingreso del hidrocarburo con la aplicación de diques o bermas de contención o utilizando material absorbente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, barreras absorbentes, barreras de intercepción. Luego se procede a desviar el hidrocarburo derramado a depresiones naturales del terreno que deriven a una fosa cubierta con geomembrana para la recolección del hidrocarburo.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Si el derrame entra en el cuerpo de agua, se identificará el sitio del control más cercano para la colocación de barreras de contención y barreras absorbentes.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 Si el hidrocarburo derramado se ha acumulado en algún sector del río se utiliza material absorbente para evitar que nuevas áreas sean contaminadas.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El área que lo circunda debe ser limpiada de cualquier residuo de hidrocarburo, y cualquier excavación en el suelo rellenada con tierra o sedimentos limpios. Si la vegetación ha sido dañada o destruida, el área perturbada deberá ser restaurada.</w:t>
      </w:r>
    </w:p>
    <w:p w:rsidR="00F77756" w:rsidRPr="004037A4" w:rsidRDefault="00B63670" w:rsidP="004037A4">
      <w:pPr>
        <w:pStyle w:val="Prrafodelista"/>
        <w:numPr>
          <w:ilvl w:val="0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  <w:t>DESCRIPCIÓN DE TÉCNICAS DE CONTENCIÓN Y RESPUESTA A DERRAMES</w:t>
      </w:r>
    </w:p>
    <w:p w:rsidR="00E97149" w:rsidRPr="004037A4" w:rsidRDefault="00E97149" w:rsidP="004037A4">
      <w:pPr>
        <w:pStyle w:val="Prrafodelista"/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</w:pP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Bermas de desviación</w:t>
      </w:r>
    </w:p>
    <w:p w:rsidR="00F77756" w:rsidRPr="004037A4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Las barreras bajas son construidas con los materiales disponibles (tierra, grava, sacos de arena, etc.) para desviar los flujos de hidrocarburo a un punto de recuperación o alrededor de un área vulnerable. Son utilizadas primordialmente en terrenos con declive leve a moderado.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Bermas de contención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Las barreras bajas son construidas de los materiales disponibles (tierra, grava, sacos de arena, etc.), los absorbentes son utilizados para contener el flujo de hidrocarburo en tierras relativamente planas o con declives bajos.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lastRenderedPageBreak/>
        <w:t>Zanjas de intercepción</w:t>
      </w:r>
    </w:p>
    <w:p w:rsidR="00F77756" w:rsidRPr="00F77756" w:rsidRDefault="00267B2E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Se utilizan zanjas </w:t>
      </w:r>
      <w:r w:rsidR="00F77756"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excavadas para interceptar o desviar flujos de hidrocarburo superficiales o bajo la superficie a puntos de recuperación alrededor de áreas vulnerables.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Bloqueo de alcantarillas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Tablas, sacos de arena, grava o sedimentos son los materiales utilizados para bloquear alcantarillas como medio de contener el flujo de hidrocarburo a fosas, riachuelos u otros drenajes que alimentan las alcantarillas.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Diques de bloqueo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Los diques son construidos cruzando el lecho de los ríos, las zanjas u otros cursos de drenaje de poco o ningún flujo de agua, para bloquear y contener cualquier flujo de hidrocarburo.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Diques de flujo de agua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Se construyen diques a través de alcantarillas, zanjas, quebradas llanas, etc. Para contener el flujo de hidrocarburo sin obstruir el flujo de agua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, para ello se pueden utilizar materiales como sacos de arena, maderas u otros materiales disponibles con la instalación de tubos de PVC, tipo sifón que permitan el paso de la fase de agua y se retenga el hidrocarburo sobrenadante para su recuperación puntual.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Barreras absorbentes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Barreras absorbentes construidas con materiales absorbentes son utilizadas para contener y recuperar hidrocarburo en vías de drenaje, corrientes, quebradas o pequeños ríos. Útiles para atrapar hidrocarburo a niveles inferiores de diques y barreras convencionales, etc.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Colocación de barreras para la contención en ríos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Se colocan barreras en ángulo a través de un curso de agua para contener el flujo de hidrocarburo que se dirige aguas abajo para su subsecuente recuperación.</w:t>
      </w: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Barreras en río para desviar el hidrocarburo</w:t>
      </w:r>
    </w:p>
    <w:p w:rsidR="00E97149" w:rsidRPr="004037A4" w:rsidRDefault="00E97149" w:rsidP="004037A4">
      <w:pPr>
        <w:pStyle w:val="Prrafodelista"/>
        <w:shd w:val="clear" w:color="auto" w:fill="FFFFFF"/>
        <w:spacing w:after="240" w:line="240" w:lineRule="auto"/>
        <w:ind w:left="765"/>
        <w:jc w:val="both"/>
        <w:outlineLvl w:val="3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Se pueden colocar barreras en los ríos en ángulo para desviar el hidrocarburo de áreas ambientalmente sensibles o vulnerables o para desviar el hidrocarburo a canales laterales, o hacia las orillas donde se puede contener y recuperar. Se 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lastRenderedPageBreak/>
        <w:t>colocan barreras también para desviar el hidrocarburo en ríos a canales laterales donde las corrientes son menores o el acceso es más fácil.</w:t>
      </w:r>
    </w:p>
    <w:p w:rsidR="00084DAC" w:rsidRDefault="0063318E" w:rsidP="00BA2EFE">
      <w:pPr>
        <w:pStyle w:val="Prrafodelista"/>
        <w:numPr>
          <w:ilvl w:val="0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</w:pPr>
      <w:r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  <w:t>CONSIDERACIONES GENERALES</w:t>
      </w:r>
    </w:p>
    <w:p w:rsidR="0063318E" w:rsidRPr="0063318E" w:rsidRDefault="0063318E" w:rsidP="0063318E">
      <w:pPr>
        <w:pStyle w:val="Prrafodelista"/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b/>
          <w:color w:val="2F5496" w:themeColor="accent5" w:themeShade="BF"/>
          <w:sz w:val="24"/>
          <w:szCs w:val="24"/>
          <w:lang w:eastAsia="es-BO"/>
        </w:rPr>
      </w:pP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Puntos y datos importantes para el uso de barreras</w:t>
      </w:r>
      <w:r w:rsidR="00267B2E"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 xml:space="preserve"> flotantes</w:t>
      </w:r>
    </w:p>
    <w:p w:rsidR="00084DAC" w:rsidRPr="004037A4" w:rsidRDefault="00084DAC" w:rsidP="004037A4">
      <w:pPr>
        <w:pStyle w:val="Prrafodelista"/>
        <w:shd w:val="clear" w:color="auto" w:fill="FFFFFF"/>
        <w:spacing w:after="240" w:line="240" w:lineRule="auto"/>
        <w:ind w:left="765"/>
        <w:jc w:val="both"/>
        <w:outlineLvl w:val="2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Determinar las prioridades de protección.</w:t>
      </w: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Decidir rápidamente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cuáles áreas serán protegidas</w:t>
      </w: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, y cuáles áreas serán destinadas a la recolección del material derramado (ár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eas de sacrificio).</w:t>
      </w: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Obtener la mayor información posible respecto a las condic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iones reinantes de corrientes,</w:t>
      </w: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vientos, o información estadística de tendencias correspondien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te a la misma época del año.</w:t>
      </w: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Seleccionar rápidamente los puntos adecua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dos para fondear las barreras.</w:t>
      </w: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Considerar la seguridad, facilidad, velocidad de despliegue y los arreglos para un adecuado almacenamiento,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mantenimiento y reparación.</w:t>
      </w:r>
    </w:p>
    <w:p w:rsidR="00267B2E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Revisar los daños existentes y seleccionar las barreras que van a</w:t>
      </w:r>
      <w:r w:rsidR="00267B2E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satisfacer las necesidades.</w:t>
      </w:r>
    </w:p>
    <w:p w:rsidR="00F77756" w:rsidRPr="004037A4" w:rsidRDefault="00F77756" w:rsidP="004037A4">
      <w:pPr>
        <w:pStyle w:val="Prrafodelista"/>
        <w:numPr>
          <w:ilvl w:val="0"/>
          <w:numId w:val="5"/>
        </w:num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Tener presente las limitaciones de las barreras para contener el derrame.</w:t>
      </w:r>
    </w:p>
    <w:p w:rsidR="00084DAC" w:rsidRPr="004037A4" w:rsidRDefault="00084DAC" w:rsidP="004037A4">
      <w:pPr>
        <w:pStyle w:val="Prrafodelista"/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</w:p>
    <w:p w:rsidR="00F77756" w:rsidRPr="004037A4" w:rsidRDefault="00F77756" w:rsidP="004037A4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Puntos importantes para el uso de sorbentes</w:t>
      </w:r>
    </w:p>
    <w:p w:rsidR="00E97149" w:rsidRPr="004037A4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Los sorbentes actúan por absorción o adsorción del combustible que flota en la superficie y debido a su poca densidad continúan flotando después de estar impregnados de combustible.</w:t>
      </w:r>
      <w:r w:rsidRPr="004037A4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BO"/>
        </w:rPr>
        <w:t> 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Los sorbentes pueden ser de origen natural</w:t>
      </w:r>
      <w:r w:rsidR="00E97149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u orgánico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como la paja, el aserrín, o sintético como espumas de poliuretano o polietileno, vienen en forma de hojas, rollos, barreras, etc. 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sz w:val="24"/>
          <w:szCs w:val="24"/>
          <w:lang w:eastAsia="es-BO"/>
        </w:rPr>
        <w:t>La manera de utilización del sorbente dependerá de sus características; generalmente se esparcen sobre la mancha, y la recolección se realiza en forma manual o mecánica.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Los sorbentes tienen varias limitaciones y son:</w:t>
      </w:r>
    </w:p>
    <w:p w:rsidR="00F77756" w:rsidRPr="00F77756" w:rsidRDefault="00F77756" w:rsidP="004037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Los vientos y las corrientes pueden dispersar a los sorbentes impregnados en un área muy extensa;</w:t>
      </w:r>
    </w:p>
    <w:p w:rsidR="00F77756" w:rsidRPr="00F77756" w:rsidRDefault="00F77756" w:rsidP="004037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En general, para su disposición es necesario quemarlos, lo cual no siempre es fácil en el lugar del derrame y puede generar contaminación del aire.</w:t>
      </w:r>
    </w:p>
    <w:p w:rsidR="00E97149" w:rsidRPr="00F77756" w:rsidRDefault="00E97149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Se los utiliza normalmente en</w:t>
      </w:r>
      <w:r w:rsidR="00F77756"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 xml:space="preserve"> derrames en aguas poco profundas o en lugares poco accesibles</w:t>
      </w:r>
      <w:r w:rsidR="00F77756"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.</w:t>
      </w:r>
    </w:p>
    <w:p w:rsidR="00F77756" w:rsidRPr="0063318E" w:rsidRDefault="00F77756" w:rsidP="0063318E">
      <w:pPr>
        <w:pStyle w:val="Prrafodelista"/>
        <w:numPr>
          <w:ilvl w:val="1"/>
          <w:numId w:val="4"/>
        </w:numPr>
        <w:shd w:val="clear" w:color="auto" w:fill="FFFFFF"/>
        <w:spacing w:after="240" w:line="240" w:lineRule="auto"/>
        <w:jc w:val="both"/>
        <w:outlineLvl w:val="2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  <w:r w:rsidRPr="0063318E"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  <w:t>Puntos importantes para el uso de la remoción manual</w:t>
      </w:r>
    </w:p>
    <w:p w:rsidR="0063318E" w:rsidRPr="0063318E" w:rsidRDefault="0063318E" w:rsidP="0063318E">
      <w:pPr>
        <w:pStyle w:val="Prrafodelista"/>
        <w:shd w:val="clear" w:color="auto" w:fill="FFFFFF"/>
        <w:spacing w:after="240" w:line="240" w:lineRule="auto"/>
        <w:ind w:left="765"/>
        <w:jc w:val="both"/>
        <w:outlineLvl w:val="2"/>
        <w:rPr>
          <w:rFonts w:ascii="Arial" w:eastAsia="Times New Roman" w:hAnsi="Arial" w:cs="Arial"/>
          <w:color w:val="2F5496" w:themeColor="accent5" w:themeShade="BF"/>
          <w:sz w:val="24"/>
          <w:szCs w:val="24"/>
          <w:lang w:eastAsia="es-BO"/>
        </w:rPr>
      </w:pPr>
    </w:p>
    <w:p w:rsidR="00E97149" w:rsidRPr="004037A4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lastRenderedPageBreak/>
        <w:t xml:space="preserve">La remoción manual de los hidrocarburos es algo que se ha generalizado, especialmente cuando se desvía el hidrocarburo hacia </w:t>
      </w:r>
      <w:r w:rsidR="00E97149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las orillas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 para su recolección. 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La limpieza a mano podría realizarse con personal no especializado, utilizando</w:t>
      </w:r>
      <w:r w:rsidR="00E97149"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 xml:space="preserve"> todo el EPP de protección para las áreas expuestas del cuerpo y mediante el uso de herramientas como:</w:t>
      </w: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 xml:space="preserve"> palas, rastrillos, etc.</w:t>
      </w:r>
    </w:p>
    <w:p w:rsidR="00F77756" w:rsidRPr="00F77756" w:rsidRDefault="00F77756" w:rsidP="004037A4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BO"/>
        </w:rPr>
      </w:pP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El material recolectado se dep</w:t>
      </w:r>
      <w:r w:rsidR="00E97149"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ositará sobre</w:t>
      </w: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 xml:space="preserve"> </w:t>
      </w:r>
      <w:r w:rsidR="00E97149"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material impermeable</w:t>
      </w: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.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 </w:t>
      </w:r>
      <w:r w:rsidR="00E97149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Así también de acuerdo a los volúmenes a manejar se podrá considerar el apoyo de 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equipo mecanizado (cargadoras frontales</w:t>
      </w:r>
      <w:r w:rsidR="00E97149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, retroexcavadora u otro similar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 xml:space="preserve">), para colaborar con </w:t>
      </w:r>
      <w:r w:rsidR="00E97149" w:rsidRPr="004037A4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el acondicionamiento y carga posterior para el transporte a sitios</w:t>
      </w:r>
      <w:r w:rsidRPr="004037A4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BO"/>
        </w:rPr>
        <w:t xml:space="preserve"> </w:t>
      </w:r>
      <w:r w:rsidRPr="004037A4">
        <w:rPr>
          <w:rFonts w:ascii="Arial" w:eastAsia="Times New Roman" w:hAnsi="Arial" w:cs="Arial"/>
          <w:bCs/>
          <w:color w:val="222222"/>
          <w:sz w:val="24"/>
          <w:szCs w:val="24"/>
          <w:lang w:eastAsia="es-BO"/>
        </w:rPr>
        <w:t>para su tratamiento o disposición final</w:t>
      </w:r>
      <w:r w:rsidRPr="00F77756">
        <w:rPr>
          <w:rFonts w:ascii="Arial" w:eastAsia="Times New Roman" w:hAnsi="Arial" w:cs="Arial"/>
          <w:color w:val="222222"/>
          <w:sz w:val="24"/>
          <w:szCs w:val="24"/>
          <w:lang w:eastAsia="es-BO"/>
        </w:rPr>
        <w:t>.</w:t>
      </w:r>
    </w:p>
    <w:p w:rsidR="00632BF8" w:rsidRPr="004037A4" w:rsidRDefault="00632BF8" w:rsidP="004037A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632BF8" w:rsidRPr="004037A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72" w:rsidRDefault="00113E72" w:rsidP="00632BF8">
      <w:pPr>
        <w:spacing w:after="0" w:line="240" w:lineRule="auto"/>
      </w:pPr>
      <w:r>
        <w:separator/>
      </w:r>
    </w:p>
  </w:endnote>
  <w:endnote w:type="continuationSeparator" w:id="0">
    <w:p w:rsidR="00113E72" w:rsidRDefault="00113E72" w:rsidP="0063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72" w:rsidRDefault="00113E72" w:rsidP="00632BF8">
      <w:pPr>
        <w:spacing w:after="0" w:line="240" w:lineRule="auto"/>
      </w:pPr>
      <w:r>
        <w:separator/>
      </w:r>
    </w:p>
  </w:footnote>
  <w:footnote w:type="continuationSeparator" w:id="0">
    <w:p w:rsidR="00113E72" w:rsidRDefault="00113E72" w:rsidP="0063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547"/>
      <w:gridCol w:w="4111"/>
      <w:gridCol w:w="1836"/>
    </w:tblGrid>
    <w:tr w:rsidR="00632BF8" w:rsidTr="00587DBA">
      <w:trPr>
        <w:trHeight w:val="1124"/>
      </w:trPr>
      <w:tc>
        <w:tcPr>
          <w:tcW w:w="2547" w:type="dxa"/>
          <w:vAlign w:val="center"/>
        </w:tcPr>
        <w:p w:rsidR="00632BF8" w:rsidRDefault="00632BF8">
          <w:pPr>
            <w:pStyle w:val="Encabezado"/>
          </w:pPr>
          <w:r w:rsidRPr="00541FFA">
            <w:rPr>
              <w:rFonts w:ascii="Arial" w:hAnsi="Arial" w:cs="Arial"/>
              <w:noProof/>
              <w:sz w:val="24"/>
              <w:szCs w:val="24"/>
              <w:lang w:eastAsia="es-BO"/>
            </w:rPr>
            <w:drawing>
              <wp:inline distT="0" distB="0" distL="0" distR="0" wp14:anchorId="684FE428" wp14:editId="5BF0B79C">
                <wp:extent cx="1414731" cy="470630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731" cy="470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632BF8" w:rsidRPr="00632BF8" w:rsidRDefault="00F77756" w:rsidP="00632BF8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TÉCNICAS PARA</w:t>
          </w:r>
          <w:r w:rsidRPr="00F77756">
            <w:rPr>
              <w:rFonts w:ascii="Arial" w:hAnsi="Arial" w:cs="Arial"/>
              <w:b/>
              <w:sz w:val="24"/>
              <w:szCs w:val="24"/>
            </w:rPr>
            <w:t xml:space="preserve"> CONTROL Y CONTENCIÓN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DE DERRAMES DE HIDROCARBUROS</w:t>
          </w:r>
        </w:p>
      </w:tc>
      <w:tc>
        <w:tcPr>
          <w:tcW w:w="1836" w:type="dxa"/>
          <w:vAlign w:val="center"/>
        </w:tcPr>
        <w:p w:rsidR="00632BF8" w:rsidRDefault="00F77756" w:rsidP="00632BF8">
          <w:pPr>
            <w:pStyle w:val="Encabezado"/>
            <w:jc w:val="center"/>
            <w:rPr>
              <w:b/>
            </w:rPr>
          </w:pPr>
          <w:r>
            <w:rPr>
              <w:b/>
            </w:rPr>
            <w:t>ANEXO C</w:t>
          </w:r>
        </w:p>
        <w:p w:rsidR="00632BF8" w:rsidRPr="00632BF8" w:rsidRDefault="00322695" w:rsidP="00632BF8">
          <w:pPr>
            <w:pStyle w:val="Encabezado"/>
            <w:jc w:val="center"/>
            <w:rPr>
              <w:b/>
            </w:rPr>
          </w:pPr>
          <w:r>
            <w:rPr>
              <w:b/>
            </w:rPr>
            <w:t>PE-1-MARSE-3</w:t>
          </w:r>
        </w:p>
      </w:tc>
    </w:tr>
  </w:tbl>
  <w:p w:rsidR="00632BF8" w:rsidRDefault="00632B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1541"/>
    <w:multiLevelType w:val="hybridMultilevel"/>
    <w:tmpl w:val="3C98F626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7774D"/>
    <w:multiLevelType w:val="hybridMultilevel"/>
    <w:tmpl w:val="3312A444"/>
    <w:lvl w:ilvl="0" w:tplc="132A8AF2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561AC"/>
    <w:multiLevelType w:val="multilevel"/>
    <w:tmpl w:val="BF3E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AE099E"/>
    <w:multiLevelType w:val="multilevel"/>
    <w:tmpl w:val="C9F07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5A70486"/>
    <w:multiLevelType w:val="hybridMultilevel"/>
    <w:tmpl w:val="C9B25F5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F8"/>
    <w:rsid w:val="00084DAC"/>
    <w:rsid w:val="000A78A6"/>
    <w:rsid w:val="00113E72"/>
    <w:rsid w:val="00267B2E"/>
    <w:rsid w:val="00322695"/>
    <w:rsid w:val="004037A4"/>
    <w:rsid w:val="004B46EB"/>
    <w:rsid w:val="00587DBA"/>
    <w:rsid w:val="00632BF8"/>
    <w:rsid w:val="0063318E"/>
    <w:rsid w:val="00B63670"/>
    <w:rsid w:val="00E97149"/>
    <w:rsid w:val="00F77756"/>
    <w:rsid w:val="00FD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35D010-EFDE-4FBB-91DD-0799581F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777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BO"/>
    </w:rPr>
  </w:style>
  <w:style w:type="paragraph" w:styleId="Ttulo3">
    <w:name w:val="heading 3"/>
    <w:basedOn w:val="Normal"/>
    <w:link w:val="Ttulo3Car"/>
    <w:uiPriority w:val="9"/>
    <w:qFormat/>
    <w:rsid w:val="00F777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BO"/>
    </w:rPr>
  </w:style>
  <w:style w:type="paragraph" w:styleId="Ttulo4">
    <w:name w:val="heading 4"/>
    <w:basedOn w:val="Normal"/>
    <w:link w:val="Ttulo4Car"/>
    <w:uiPriority w:val="9"/>
    <w:qFormat/>
    <w:rsid w:val="00F777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B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2BF8"/>
  </w:style>
  <w:style w:type="paragraph" w:styleId="Piedepgina">
    <w:name w:val="footer"/>
    <w:basedOn w:val="Normal"/>
    <w:link w:val="PiedepginaCar"/>
    <w:uiPriority w:val="99"/>
    <w:unhideWhenUsed/>
    <w:rsid w:val="00632B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BF8"/>
  </w:style>
  <w:style w:type="table" w:styleId="Tablaconcuadrcula">
    <w:name w:val="Table Grid"/>
    <w:basedOn w:val="Tablanormal"/>
    <w:uiPriority w:val="39"/>
    <w:rsid w:val="0063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32BF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F77756"/>
    <w:rPr>
      <w:rFonts w:ascii="Times New Roman" w:eastAsia="Times New Roman" w:hAnsi="Times New Roman" w:cs="Times New Roman"/>
      <w:b/>
      <w:bCs/>
      <w:kern w:val="36"/>
      <w:sz w:val="48"/>
      <w:szCs w:val="48"/>
      <w:lang w:eastAsia="es-BO"/>
    </w:rPr>
  </w:style>
  <w:style w:type="character" w:customStyle="1" w:styleId="Ttulo3Car">
    <w:name w:val="Título 3 Car"/>
    <w:basedOn w:val="Fuentedeprrafopredeter"/>
    <w:link w:val="Ttulo3"/>
    <w:uiPriority w:val="9"/>
    <w:rsid w:val="00F77756"/>
    <w:rPr>
      <w:rFonts w:ascii="Times New Roman" w:eastAsia="Times New Roman" w:hAnsi="Times New Roman" w:cs="Times New Roman"/>
      <w:b/>
      <w:bCs/>
      <w:sz w:val="27"/>
      <w:szCs w:val="27"/>
      <w:lang w:eastAsia="es-BO"/>
    </w:rPr>
  </w:style>
  <w:style w:type="character" w:customStyle="1" w:styleId="Ttulo4Car">
    <w:name w:val="Título 4 Car"/>
    <w:basedOn w:val="Fuentedeprrafopredeter"/>
    <w:link w:val="Ttulo4"/>
    <w:uiPriority w:val="9"/>
    <w:rsid w:val="00F77756"/>
    <w:rPr>
      <w:rFonts w:ascii="Times New Roman" w:eastAsia="Times New Roman" w:hAnsi="Times New Roman" w:cs="Times New Roman"/>
      <w:b/>
      <w:bCs/>
      <w:sz w:val="24"/>
      <w:szCs w:val="24"/>
      <w:lang w:eastAsia="es-BO"/>
    </w:rPr>
  </w:style>
  <w:style w:type="paragraph" w:customStyle="1" w:styleId="entry-meta">
    <w:name w:val="entry-meta"/>
    <w:basedOn w:val="Normal"/>
    <w:rsid w:val="00F77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customStyle="1" w:styleId="entry-author">
    <w:name w:val="entry-author"/>
    <w:basedOn w:val="Fuentedeprrafopredeter"/>
    <w:rsid w:val="00F77756"/>
  </w:style>
  <w:style w:type="character" w:styleId="Hipervnculo">
    <w:name w:val="Hyperlink"/>
    <w:basedOn w:val="Fuentedeprrafopredeter"/>
    <w:uiPriority w:val="99"/>
    <w:semiHidden/>
    <w:unhideWhenUsed/>
    <w:rsid w:val="00F77756"/>
    <w:rPr>
      <w:color w:val="0000FF"/>
      <w:u w:val="single"/>
    </w:rPr>
  </w:style>
  <w:style w:type="character" w:customStyle="1" w:styleId="entry-author-name">
    <w:name w:val="entry-author-name"/>
    <w:basedOn w:val="Fuentedeprrafopredeter"/>
    <w:rsid w:val="00F77756"/>
  </w:style>
  <w:style w:type="character" w:customStyle="1" w:styleId="entry-comments-link">
    <w:name w:val="entry-comments-link"/>
    <w:basedOn w:val="Fuentedeprrafopredeter"/>
    <w:rsid w:val="00F77756"/>
  </w:style>
  <w:style w:type="paragraph" w:styleId="NormalWeb">
    <w:name w:val="Normal (Web)"/>
    <w:basedOn w:val="Normal"/>
    <w:uiPriority w:val="99"/>
    <w:semiHidden/>
    <w:unhideWhenUsed/>
    <w:rsid w:val="00F77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Textoennegrita">
    <w:name w:val="Strong"/>
    <w:basedOn w:val="Fuentedeprrafopredeter"/>
    <w:uiPriority w:val="22"/>
    <w:qFormat/>
    <w:rsid w:val="00F77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256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Janneth Martinez Lopez</dc:creator>
  <cp:keywords/>
  <dc:description/>
  <cp:lastModifiedBy>Maya Camacho Mojica</cp:lastModifiedBy>
  <cp:revision>2</cp:revision>
  <dcterms:created xsi:type="dcterms:W3CDTF">2023-06-12T14:13:00Z</dcterms:created>
  <dcterms:modified xsi:type="dcterms:W3CDTF">2023-06-12T14:13:00Z</dcterms:modified>
</cp:coreProperties>
</file>